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F1" w:rsidRDefault="002E6204" w:rsidP="0043188F">
      <w:pPr>
        <w:autoSpaceDE w:val="0"/>
        <w:autoSpaceDN w:val="0"/>
        <w:jc w:val="left"/>
        <w:rPr>
          <w:rFonts w:hAnsi="Times New Roman"/>
          <w:spacing w:val="10"/>
          <w:kern w:val="0"/>
          <w:sz w:val="28"/>
          <w:szCs w:val="28"/>
        </w:rPr>
      </w:pPr>
      <w:r>
        <w:rPr>
          <w:rFonts w:hAnsi="Times New Roman" w:hint="eastAsia"/>
          <w:kern w:val="0"/>
          <w:sz w:val="20"/>
          <w:szCs w:val="24"/>
        </w:rPr>
        <w:t xml:space="preserve">　</w:t>
      </w:r>
      <w:bookmarkStart w:id="0" w:name="_GoBack"/>
      <w:bookmarkEnd w:id="0"/>
      <w:r w:rsidR="00BF03F1">
        <w:rPr>
          <w:rFonts w:hAnsi="Times New Roman" w:hint="eastAsia"/>
          <w:kern w:val="0"/>
          <w:sz w:val="20"/>
          <w:szCs w:val="24"/>
        </w:rPr>
        <w:t xml:space="preserve">　　</w:t>
      </w:r>
      <w:r w:rsidR="00BF03F1">
        <w:rPr>
          <w:rFonts w:hAnsi="Times New Roman" w:hint="eastAsia"/>
          <w:spacing w:val="10"/>
          <w:kern w:val="0"/>
          <w:sz w:val="28"/>
          <w:szCs w:val="28"/>
        </w:rPr>
        <w:t>別記</w:t>
      </w:r>
      <w:r w:rsidR="00BF03F1">
        <w:rPr>
          <w:rFonts w:hAnsi="Times New Roman"/>
          <w:spacing w:val="10"/>
          <w:kern w:val="0"/>
          <w:sz w:val="28"/>
          <w:szCs w:val="28"/>
        </w:rPr>
        <w:t>4</w:t>
      </w:r>
      <w:r w:rsidR="00BF03F1">
        <w:rPr>
          <w:rFonts w:hAnsi="Times New Roman" w:hint="eastAsia"/>
          <w:spacing w:val="10"/>
          <w:kern w:val="0"/>
          <w:sz w:val="28"/>
          <w:szCs w:val="28"/>
        </w:rPr>
        <w:t>－</w:t>
      </w:r>
      <w:r w:rsidR="00BF03F1">
        <w:rPr>
          <w:rFonts w:hAnsi="Times New Roman"/>
          <w:spacing w:val="10"/>
          <w:kern w:val="0"/>
          <w:sz w:val="28"/>
          <w:szCs w:val="28"/>
        </w:rPr>
        <w:t>2</w:t>
      </w:r>
    </w:p>
    <w:p w:rsidR="00BF03F1" w:rsidRDefault="00BF03F1" w:rsidP="00BF03F1">
      <w:pPr>
        <w:autoSpaceDE w:val="0"/>
        <w:autoSpaceDN w:val="0"/>
        <w:jc w:val="center"/>
        <w:textAlignment w:val="auto"/>
        <w:rPr>
          <w:rFonts w:hAnsi="Times New Roman"/>
          <w:b/>
          <w:bCs/>
          <w:spacing w:val="-10"/>
          <w:kern w:val="0"/>
          <w:sz w:val="28"/>
          <w:szCs w:val="26"/>
        </w:rPr>
      </w:pPr>
      <w:r>
        <w:rPr>
          <w:rFonts w:hAnsi="Times New Roman" w:hint="eastAsia"/>
          <w:b/>
          <w:bCs/>
          <w:spacing w:val="-10"/>
          <w:kern w:val="0"/>
          <w:sz w:val="28"/>
          <w:szCs w:val="26"/>
        </w:rPr>
        <w:t>屋外タンク貯蔵所（浮き屋根式）点検表</w:t>
      </w:r>
    </w:p>
    <w:p w:rsidR="00BF03F1" w:rsidRDefault="00BF03F1" w:rsidP="00BF03F1">
      <w:pPr>
        <w:autoSpaceDE w:val="0"/>
        <w:autoSpaceDN w:val="0"/>
        <w:jc w:val="center"/>
        <w:textAlignment w:val="auto"/>
        <w:rPr>
          <w:rFonts w:hAnsi="Times New Roman"/>
          <w:b/>
          <w:bCs/>
          <w:spacing w:val="-10"/>
          <w:kern w:val="0"/>
          <w:sz w:val="28"/>
          <w:szCs w:val="26"/>
        </w:rPr>
      </w:pPr>
    </w:p>
    <w:tbl>
      <w:tblPr>
        <w:tblW w:w="0" w:type="auto"/>
        <w:jc w:val="center"/>
        <w:tblLayout w:type="fixed"/>
        <w:tblCellMar>
          <w:left w:w="0" w:type="dxa"/>
          <w:right w:w="0" w:type="dxa"/>
        </w:tblCellMar>
        <w:tblLook w:val="0000" w:firstRow="0" w:lastRow="0" w:firstColumn="0" w:lastColumn="0" w:noHBand="0" w:noVBand="0"/>
      </w:tblPr>
      <w:tblGrid>
        <w:gridCol w:w="628"/>
        <w:gridCol w:w="2247"/>
        <w:gridCol w:w="2857"/>
        <w:gridCol w:w="2037"/>
        <w:gridCol w:w="618"/>
        <w:gridCol w:w="1558"/>
      </w:tblGrid>
      <w:tr w:rsidR="00BF03F1">
        <w:trPr>
          <w:trHeight w:val="694"/>
          <w:jc w:val="center"/>
        </w:trPr>
        <w:tc>
          <w:tcPr>
            <w:tcW w:w="2875"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　　検　　項　　日</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8"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58"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r>
              <w:rPr>
                <w:rFonts w:hAnsi="Times New Roman"/>
                <w:spacing w:val="-1"/>
                <w:kern w:val="0"/>
                <w:szCs w:val="18"/>
              </w:rPr>
              <w:br/>
            </w:r>
            <w:r>
              <w:rPr>
                <w:rFonts w:hAnsi="Times New Roman" w:hint="eastAsia"/>
                <w:spacing w:val="-1"/>
                <w:kern w:val="0"/>
                <w:szCs w:val="18"/>
              </w:rPr>
              <w:t>及び措置内容</w:t>
            </w:r>
          </w:p>
        </w:tc>
      </w:tr>
      <w:tr w:rsidR="00BF03F1">
        <w:trPr>
          <w:cantSplit/>
          <w:trHeight w:val="628"/>
          <w:jc w:val="center"/>
        </w:trPr>
        <w:tc>
          <w:tcPr>
            <w:tcW w:w="2875"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保　　安　　距　　離</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保安物件新設等の有無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目視（該当物件がある場合は実測）</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27"/>
          <w:jc w:val="center"/>
        </w:trPr>
        <w:tc>
          <w:tcPr>
            <w:tcW w:w="2875" w:type="dxa"/>
            <w:gridSpan w:val="2"/>
            <w:vMerge/>
            <w:tcBorders>
              <w:top w:val="nil"/>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代替措置の塀にあっては損傷</w:t>
            </w:r>
            <w:r>
              <w:rPr>
                <w:rFonts w:hAnsi="Times New Roman"/>
                <w:spacing w:val="-1"/>
                <w:kern w:val="0"/>
                <w:szCs w:val="18"/>
              </w:rPr>
              <w:br/>
            </w:r>
            <w:r>
              <w:rPr>
                <w:rFonts w:hAnsi="Times New Roman" w:hint="eastAsia"/>
                <w:spacing w:val="-1"/>
                <w:kern w:val="0"/>
                <w:szCs w:val="18"/>
              </w:rPr>
              <w:t>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52"/>
          <w:jc w:val="center"/>
        </w:trPr>
        <w:tc>
          <w:tcPr>
            <w:tcW w:w="2875" w:type="dxa"/>
            <w:gridSpan w:val="2"/>
            <w:vMerge/>
            <w:tcBorders>
              <w:top w:val="nil"/>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kern w:val="0"/>
                <w:szCs w:val="24"/>
              </w:rPr>
            </w:pPr>
          </w:p>
        </w:tc>
        <w:tc>
          <w:tcPr>
            <w:tcW w:w="4894"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代替施設の水幕設備にあっては水幕設備点検表による。</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92"/>
          <w:jc w:val="center"/>
        </w:trPr>
        <w:tc>
          <w:tcPr>
            <w:tcW w:w="2875"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保　　有　　空　　地</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許可外物件存置の有無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28"/>
          <w:jc w:val="center"/>
        </w:trPr>
        <w:tc>
          <w:tcPr>
            <w:tcW w:w="2875" w:type="dxa"/>
            <w:gridSpan w:val="2"/>
            <w:vMerge/>
            <w:tcBorders>
              <w:top w:val="nil"/>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kern w:val="0"/>
                <w:szCs w:val="24"/>
              </w:rPr>
            </w:pPr>
          </w:p>
        </w:tc>
        <w:tc>
          <w:tcPr>
            <w:tcW w:w="4894"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代替施設の冷却用散水設備にあっては冷却用散水設備点検表による。</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trHeight w:val="628"/>
          <w:jc w:val="center"/>
        </w:trPr>
        <w:tc>
          <w:tcPr>
            <w:tcW w:w="2875"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クンクの不等沈下</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不等沈下の有無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レベル計等による沈下測定※注１</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27"/>
          <w:jc w:val="center"/>
        </w:trPr>
        <w:tc>
          <w:tcPr>
            <w:tcW w:w="2875"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基　　　　　　礎</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犬走り、法面及びコンクリートリングの損傷の有無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1"/>
          <w:jc w:val="center"/>
        </w:trPr>
        <w:tc>
          <w:tcPr>
            <w:tcW w:w="2875" w:type="dxa"/>
            <w:gridSpan w:val="2"/>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水抜管の目づまりの有無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07"/>
          <w:jc w:val="center"/>
        </w:trPr>
        <w:tc>
          <w:tcPr>
            <w:tcW w:w="6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底　　　　部</w:t>
            </w:r>
          </w:p>
        </w:tc>
        <w:tc>
          <w:tcPr>
            <w:tcW w:w="2247"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底　　板</w:t>
            </w:r>
            <w:r>
              <w:rPr>
                <w:rFonts w:hAnsi="Times New Roman"/>
                <w:spacing w:val="-1"/>
                <w:kern w:val="0"/>
                <w:szCs w:val="18"/>
              </w:rPr>
              <w:br/>
            </w:r>
            <w:r>
              <w:rPr>
                <w:rFonts w:hAnsi="Times New Roman" w:hint="eastAsia"/>
                <w:spacing w:val="-1"/>
                <w:kern w:val="0"/>
                <w:szCs w:val="18"/>
              </w:rPr>
              <w:t>（アニュラ板を含む。）</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張出部の変形、亀裂の有無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28"/>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張出部のめり込み、浮き上がり、土砂堆積、滞水の有無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1251"/>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張出部の塗装状況及び腐食の有無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36"/>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46"/>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雨水浸入防止措置</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変形、亀裂、剥離等の有無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3"/>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水　　抜　　管　　等</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20"/>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腐食、変形、損傷の有無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1"/>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取付部廻り底板の腐食の有無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32"/>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ピットの損傷、滞油、滞水、土砂等の堆積の有無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17"/>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水抜管とピットとの間隔の適否</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64"/>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ドレン受け口の閉鎖状況</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62"/>
          <w:jc w:val="center"/>
        </w:trPr>
        <w:tc>
          <w:tcPr>
            <w:tcW w:w="6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側</w:t>
            </w:r>
            <w:r w:rsidR="00493F8B">
              <w:rPr>
                <w:rFonts w:hAnsi="Times New Roman" w:hint="eastAsia"/>
                <w:spacing w:val="-1"/>
                <w:kern w:val="0"/>
                <w:szCs w:val="18"/>
              </w:rPr>
              <w:t xml:space="preserve">　板　部</w:t>
            </w:r>
          </w:p>
        </w:tc>
        <w:tc>
          <w:tcPr>
            <w:tcW w:w="2247"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側　　　　板</w:t>
            </w:r>
            <w:r>
              <w:rPr>
                <w:rFonts w:hAnsi="Times New Roman"/>
                <w:spacing w:val="-1"/>
                <w:kern w:val="0"/>
                <w:szCs w:val="18"/>
              </w:rPr>
              <w:br/>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6"/>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変形、亀裂の有無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1317"/>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val="restart"/>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451"/>
          <w:jc w:val="center"/>
        </w:trPr>
        <w:tc>
          <w:tcPr>
            <w:tcW w:w="628"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bl>
    <w:p w:rsidR="006D0B3B" w:rsidRDefault="006D0B3B">
      <w:pPr>
        <w:autoSpaceDE w:val="0"/>
        <w:autoSpaceDN w:val="0"/>
        <w:jc w:val="left"/>
        <w:textAlignment w:val="auto"/>
        <w:rPr>
          <w:rFonts w:hAnsi="Times New Roman"/>
          <w:kern w:val="0"/>
          <w:sz w:val="20"/>
          <w:szCs w:val="24"/>
        </w:rPr>
      </w:pPr>
    </w:p>
    <w:p w:rsidR="00BF03F1" w:rsidRDefault="00BF03F1">
      <w:pPr>
        <w:autoSpaceDE w:val="0"/>
        <w:autoSpaceDN w:val="0"/>
        <w:jc w:val="left"/>
        <w:textAlignment w:val="auto"/>
        <w:rPr>
          <w:rFonts w:hAnsi="Times New Roman"/>
          <w:kern w:val="0"/>
          <w:sz w:val="20"/>
          <w:szCs w:val="24"/>
        </w:rPr>
      </w:pPr>
    </w:p>
    <w:p w:rsidR="00BF03F1" w:rsidRDefault="00BF03F1">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32"/>
        <w:gridCol w:w="2235"/>
        <w:gridCol w:w="2823"/>
        <w:gridCol w:w="2120"/>
        <w:gridCol w:w="503"/>
        <w:gridCol w:w="1546"/>
      </w:tblGrid>
      <w:tr w:rsidR="00BF03F1">
        <w:trPr>
          <w:cantSplit/>
          <w:trHeight w:val="344"/>
          <w:jc w:val="center"/>
        </w:trPr>
        <w:tc>
          <w:tcPr>
            <w:tcW w:w="2767"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50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点検結果</w:t>
            </w:r>
          </w:p>
        </w:tc>
        <w:tc>
          <w:tcPr>
            <w:tcW w:w="154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BF03F1">
        <w:trPr>
          <w:cantSplit/>
          <w:trHeight w:val="343"/>
          <w:jc w:val="center"/>
        </w:trPr>
        <w:tc>
          <w:tcPr>
            <w:tcW w:w="53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493F8B" w:rsidP="006D0B3B">
            <w:pPr>
              <w:autoSpaceDE w:val="0"/>
              <w:autoSpaceDN w:val="0"/>
              <w:jc w:val="center"/>
              <w:rPr>
                <w:rFonts w:hAnsi="Times New Roman"/>
                <w:spacing w:val="-1"/>
                <w:kern w:val="0"/>
                <w:szCs w:val="17"/>
              </w:rPr>
            </w:pPr>
            <w:r>
              <w:rPr>
                <w:rFonts w:hAnsi="Times New Roman" w:hint="eastAsia"/>
                <w:spacing w:val="-1"/>
                <w:kern w:val="0"/>
                <w:szCs w:val="17"/>
              </w:rPr>
              <w:t xml:space="preserve">側　　　　　</w:t>
            </w:r>
            <w:r w:rsidR="00BF03F1">
              <w:rPr>
                <w:rFonts w:hAnsi="Times New Roman" w:hint="eastAsia"/>
                <w:spacing w:val="-1"/>
                <w:kern w:val="0"/>
                <w:szCs w:val="17"/>
              </w:rPr>
              <w:t>板　　　　　部</w:t>
            </w: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rPr>
                <w:rFonts w:hAnsi="Times New Roman"/>
                <w:spacing w:val="-1"/>
                <w:kern w:val="0"/>
                <w:szCs w:val="17"/>
              </w:rPr>
            </w:pPr>
            <w:r>
              <w:rPr>
                <w:rFonts w:hAnsi="Times New Roman" w:hint="eastAsia"/>
                <w:spacing w:val="-1"/>
                <w:kern w:val="0"/>
                <w:szCs w:val="17"/>
              </w:rPr>
              <w:t>ノズル（水抜管を含む。）、マンホール等</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取付けボルトの折損等の有無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1225"/>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rPr>
                <w:rFonts w:hAnsi="Times New Roman"/>
                <w:kern w:val="0"/>
                <w:szCs w:val="24"/>
              </w:rPr>
            </w:pPr>
          </w:p>
        </w:tc>
        <w:tc>
          <w:tcPr>
            <w:tcW w:w="2235"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33"/>
              </w:rPr>
            </w:pPr>
            <w:r>
              <w:rPr>
                <w:rFonts w:hAnsi="Times New Roman" w:hint="eastAsia"/>
                <w:spacing w:val="-1"/>
                <w:kern w:val="0"/>
                <w:szCs w:val="33"/>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33"/>
              </w:rPr>
            </w:pPr>
            <w:r>
              <w:rPr>
                <w:rFonts w:hAnsi="Times New Roman" w:hint="eastAsia"/>
                <w:spacing w:val="-1"/>
                <w:kern w:val="0"/>
                <w:szCs w:val="33"/>
              </w:rPr>
              <w:t>目視（著しい腐食が認められた箇所は、計器による肉厚測定）</w:t>
            </w:r>
          </w:p>
        </w:tc>
        <w:tc>
          <w:tcPr>
            <w:tcW w:w="503"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33"/>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33"/>
              </w:rPr>
            </w:pPr>
          </w:p>
        </w:tc>
      </w:tr>
      <w:tr w:rsidR="00BF03F1">
        <w:trPr>
          <w:cantSplit/>
          <w:trHeight w:val="307"/>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タンクアース</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取付け部のゆるみ等の有無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615"/>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7"/>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ウインドガーダー</w:t>
            </w:r>
            <w:r>
              <w:rPr>
                <w:rFonts w:hAnsi="Times New Roman"/>
                <w:spacing w:val="-1"/>
                <w:kern w:val="0"/>
                <w:szCs w:val="17"/>
              </w:rPr>
              <w:br/>
            </w:r>
            <w:r>
              <w:rPr>
                <w:rFonts w:hAnsi="Times New Roman" w:hint="eastAsia"/>
                <w:spacing w:val="-1"/>
                <w:kern w:val="0"/>
                <w:szCs w:val="17"/>
              </w:rPr>
              <w:t>及　び　階　段</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7"/>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屋　　　根　　　板</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6"/>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変形、亀裂の有無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1231"/>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目視（著しい腐食が認められた箇所は、計器による肉厚測定）</w:t>
            </w:r>
          </w:p>
        </w:tc>
        <w:tc>
          <w:tcPr>
            <w:tcW w:w="50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27"/>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排水状況</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1212"/>
          <w:jc w:val="center"/>
        </w:trPr>
        <w:tc>
          <w:tcPr>
            <w:tcW w:w="53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F03F1" w:rsidP="006D0B3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屋　　　　　根　　　　　部</w:t>
            </w: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通気管（大気弁付通気管、リムベント、オートマチックブリダーベント）</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引火防止装置の損傷、目づまり、腐食の有無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目視（ただし、外部から点検不能の場合は、取り外して行う。）</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605"/>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弁の作動状況（大気弁付通気管、リムベント）</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92"/>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管内障害物の有無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6"/>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928"/>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バードスクリーンの損傷及び目詰りの有無（大気弁付通気管、リムベント）</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92"/>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検尺口、サンプリ</w:t>
            </w:r>
            <w:r>
              <w:rPr>
                <w:rFonts w:hAnsi="Times New Roman"/>
                <w:spacing w:val="-1"/>
                <w:kern w:val="0"/>
                <w:szCs w:val="17"/>
              </w:rPr>
              <w:br/>
            </w:r>
            <w:r>
              <w:rPr>
                <w:rFonts w:hAnsi="Times New Roman" w:hint="eastAsia"/>
                <w:spacing w:val="-1"/>
                <w:kern w:val="0"/>
                <w:szCs w:val="17"/>
              </w:rPr>
              <w:t>ング口、マンホール</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変形、亀裂、隙間の有無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3"/>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20"/>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周囲汚損の有無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93"/>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ウェザーシールド</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側板との接触状況</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79"/>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シ　ー　ル　機　構</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36"/>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側板との接触状況</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3"/>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ルーフドレン</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ドレン機能の適否</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611"/>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集水口付近の油のにじみの有無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79"/>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詰まりの有無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27"/>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集水口の腐食の有無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排水の油混入の有無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913"/>
          <w:jc w:val="center"/>
        </w:trPr>
        <w:tc>
          <w:tcPr>
            <w:tcW w:w="532"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35"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ドレン機能の適否</w:t>
            </w:r>
            <w:r>
              <w:rPr>
                <w:rFonts w:hAnsi="Times New Roman"/>
                <w:spacing w:val="-1"/>
                <w:kern w:val="0"/>
                <w:szCs w:val="17"/>
              </w:rPr>
              <w:br/>
            </w:r>
            <w:r>
              <w:rPr>
                <w:rFonts w:hAnsi="Times New Roman" w:hint="eastAsia"/>
                <w:spacing w:val="-1"/>
                <w:kern w:val="0"/>
                <w:szCs w:val="17"/>
              </w:rPr>
              <w:t>（水封式のものにあっては適正水量の確認</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目視（水封式のものにあっては、ウォーターリボン等による確認）</w:t>
            </w:r>
          </w:p>
        </w:tc>
        <w:tc>
          <w:tcPr>
            <w:tcW w:w="50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bl>
    <w:p w:rsidR="00BF03F1" w:rsidRDefault="00BF03F1">
      <w:pPr>
        <w:autoSpaceDE w:val="0"/>
        <w:autoSpaceDN w:val="0"/>
        <w:jc w:val="left"/>
        <w:textAlignment w:val="auto"/>
        <w:rPr>
          <w:rFonts w:hAnsi="Times New Roman"/>
          <w:kern w:val="0"/>
          <w:sz w:val="20"/>
          <w:szCs w:val="24"/>
        </w:rPr>
      </w:pPr>
    </w:p>
    <w:p w:rsidR="00BF03F1" w:rsidRDefault="00BF03F1">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77"/>
        <w:gridCol w:w="2344"/>
        <w:gridCol w:w="2805"/>
        <w:gridCol w:w="2001"/>
        <w:gridCol w:w="572"/>
        <w:gridCol w:w="1472"/>
      </w:tblGrid>
      <w:tr w:rsidR="00BF03F1">
        <w:trPr>
          <w:cantSplit/>
          <w:trHeight w:val="630"/>
          <w:jc w:val="center"/>
        </w:trPr>
        <w:tc>
          <w:tcPr>
            <w:tcW w:w="2921"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ind w:leftChars="198" w:left="416"/>
              <w:jc w:val="center"/>
              <w:textAlignment w:val="auto"/>
              <w:rPr>
                <w:rFonts w:hAnsi="Times New Roman"/>
                <w:spacing w:val="-1"/>
                <w:kern w:val="0"/>
                <w:szCs w:val="17"/>
              </w:rPr>
            </w:pPr>
            <w:r>
              <w:rPr>
                <w:rFonts w:hAnsi="Times New Roman" w:hint="eastAsia"/>
                <w:spacing w:val="-1"/>
                <w:kern w:val="0"/>
                <w:szCs w:val="17"/>
              </w:rPr>
              <w:lastRenderedPageBreak/>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572"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点検結果</w:t>
            </w:r>
          </w:p>
        </w:tc>
        <w:tc>
          <w:tcPr>
            <w:tcW w:w="1472"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BF03F1" w:rsidTr="00493F8B">
        <w:trPr>
          <w:cantSplit/>
          <w:trHeight w:val="295"/>
          <w:jc w:val="center"/>
        </w:trPr>
        <w:tc>
          <w:tcPr>
            <w:tcW w:w="57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493F8B" w:rsidP="00493F8B">
            <w:pPr>
              <w:autoSpaceDE w:val="0"/>
              <w:autoSpaceDN w:val="0"/>
              <w:ind w:left="113" w:right="113"/>
              <w:jc w:val="center"/>
              <w:textAlignment w:val="auto"/>
              <w:rPr>
                <w:rFonts w:hAnsi="Times New Roman"/>
                <w:kern w:val="0"/>
                <w:szCs w:val="24"/>
              </w:rPr>
            </w:pPr>
            <w:r>
              <w:rPr>
                <w:rFonts w:hAnsi="Times New Roman" w:hint="eastAsia"/>
                <w:kern w:val="0"/>
                <w:szCs w:val="24"/>
              </w:rPr>
              <w:t>屋　　　　　根　　　　　部</w:t>
            </w:r>
          </w:p>
        </w:tc>
        <w:tc>
          <w:tcPr>
            <w:tcW w:w="2344" w:type="dxa"/>
            <w:vMerge w:val="restart"/>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ind w:firstLineChars="100" w:firstLine="208"/>
              <w:jc w:val="left"/>
              <w:textAlignment w:val="auto"/>
              <w:rPr>
                <w:rFonts w:hAnsi="Times New Roman"/>
                <w:spacing w:val="-1"/>
                <w:kern w:val="0"/>
                <w:szCs w:val="17"/>
              </w:rPr>
            </w:pPr>
            <w:r>
              <w:rPr>
                <w:rFonts w:hAnsi="Times New Roman" w:hint="eastAsia"/>
                <w:spacing w:val="-1"/>
                <w:kern w:val="0"/>
                <w:szCs w:val="17"/>
              </w:rPr>
              <w:t>エマージェンシー</w:t>
            </w:r>
          </w:p>
          <w:p w:rsidR="00BF03F1" w:rsidRDefault="00BF03F1" w:rsidP="006D0B3B">
            <w:pPr>
              <w:autoSpaceDE w:val="0"/>
              <w:autoSpaceDN w:val="0"/>
              <w:ind w:firstLineChars="100" w:firstLine="208"/>
              <w:jc w:val="left"/>
              <w:textAlignment w:val="auto"/>
              <w:rPr>
                <w:rFonts w:hAnsi="Times New Roman"/>
                <w:kern w:val="0"/>
                <w:szCs w:val="24"/>
              </w:rPr>
            </w:pPr>
            <w:r>
              <w:rPr>
                <w:rFonts w:hAnsi="Times New Roman" w:hint="eastAsia"/>
                <w:spacing w:val="-1"/>
                <w:kern w:val="0"/>
                <w:szCs w:val="17"/>
              </w:rPr>
              <w:t>ドレン</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詰まりの有無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9"/>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集水口の腐食の有無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9"/>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ポンツーン</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変形、亀裂の有無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48"/>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62"/>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ガイドポール</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変形、傾斜の有無</w:t>
            </w:r>
          </w:p>
        </w:tc>
        <w:tc>
          <w:tcPr>
            <w:tcW w:w="2001"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9"/>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ローラとの間隙の適否</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60074E">
        <w:trPr>
          <w:cantSplit/>
          <w:trHeight w:val="319"/>
          <w:jc w:val="center"/>
        </w:trPr>
        <w:tc>
          <w:tcPr>
            <w:tcW w:w="577" w:type="dxa"/>
            <w:vMerge/>
            <w:tcBorders>
              <w:top w:val="single" w:sz="6" w:space="0" w:color="auto"/>
              <w:left w:val="single" w:sz="6" w:space="0" w:color="auto"/>
              <w:bottom w:val="single" w:sz="6" w:space="0" w:color="auto"/>
              <w:right w:val="single" w:sz="6" w:space="0" w:color="auto"/>
            </w:tcBorders>
          </w:tcPr>
          <w:p w:rsidR="0060074E" w:rsidRDefault="0060074E"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right w:val="single" w:sz="6" w:space="0" w:color="auto"/>
            </w:tcBorders>
            <w:vAlign w:val="center"/>
          </w:tcPr>
          <w:p w:rsidR="0060074E" w:rsidRDefault="0060074E"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ローリングラダー</w:t>
            </w:r>
          </w:p>
        </w:tc>
        <w:tc>
          <w:tcPr>
            <w:tcW w:w="2805" w:type="dxa"/>
            <w:tcBorders>
              <w:top w:val="single" w:sz="6" w:space="0" w:color="auto"/>
              <w:left w:val="single" w:sz="6" w:space="0" w:color="auto"/>
              <w:bottom w:val="single" w:sz="6" w:space="0" w:color="auto"/>
              <w:right w:val="single" w:sz="6" w:space="0" w:color="auto"/>
            </w:tcBorders>
            <w:vAlign w:val="bottom"/>
          </w:tcPr>
          <w:p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変形、亀裂の有無</w:t>
            </w:r>
          </w:p>
        </w:tc>
        <w:tc>
          <w:tcPr>
            <w:tcW w:w="2001" w:type="dxa"/>
            <w:tcBorders>
              <w:top w:val="single" w:sz="6" w:space="0" w:color="auto"/>
              <w:left w:val="single" w:sz="6" w:space="0" w:color="auto"/>
              <w:bottom w:val="single" w:sz="6" w:space="0" w:color="auto"/>
              <w:right w:val="single" w:sz="6" w:space="0" w:color="auto"/>
            </w:tcBorders>
            <w:vAlign w:val="center"/>
          </w:tcPr>
          <w:p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60074E" w:rsidRDefault="0060074E"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60074E" w:rsidRDefault="0060074E" w:rsidP="006D0B3B">
            <w:pPr>
              <w:autoSpaceDE w:val="0"/>
              <w:autoSpaceDN w:val="0"/>
              <w:jc w:val="left"/>
              <w:textAlignment w:val="auto"/>
              <w:rPr>
                <w:rFonts w:hAnsi="Times New Roman"/>
                <w:spacing w:val="-1"/>
                <w:kern w:val="0"/>
                <w:szCs w:val="17"/>
              </w:rPr>
            </w:pPr>
          </w:p>
        </w:tc>
      </w:tr>
      <w:tr w:rsidR="0060074E">
        <w:trPr>
          <w:cantSplit/>
          <w:trHeight w:val="343"/>
          <w:jc w:val="center"/>
        </w:trPr>
        <w:tc>
          <w:tcPr>
            <w:tcW w:w="577" w:type="dxa"/>
            <w:vMerge/>
            <w:tcBorders>
              <w:top w:val="single" w:sz="6" w:space="0" w:color="auto"/>
              <w:left w:val="single" w:sz="6" w:space="0" w:color="auto"/>
              <w:bottom w:val="single" w:sz="6" w:space="0" w:color="auto"/>
              <w:right w:val="single" w:sz="6" w:space="0" w:color="auto"/>
            </w:tcBorders>
          </w:tcPr>
          <w:p w:rsidR="0060074E" w:rsidRDefault="0060074E" w:rsidP="006D0B3B">
            <w:pPr>
              <w:autoSpaceDE w:val="0"/>
              <w:autoSpaceDN w:val="0"/>
              <w:textAlignment w:val="auto"/>
              <w:rPr>
                <w:rFonts w:hAnsi="Times New Roman"/>
                <w:kern w:val="0"/>
                <w:szCs w:val="24"/>
              </w:rPr>
            </w:pPr>
          </w:p>
        </w:tc>
        <w:tc>
          <w:tcPr>
            <w:tcW w:w="2344" w:type="dxa"/>
            <w:vMerge/>
            <w:tcBorders>
              <w:left w:val="single" w:sz="6" w:space="0" w:color="auto"/>
              <w:right w:val="single" w:sz="6" w:space="0" w:color="auto"/>
            </w:tcBorders>
          </w:tcPr>
          <w:p w:rsidR="0060074E" w:rsidRDefault="0060074E"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60074E" w:rsidRDefault="0060074E"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60074E" w:rsidRDefault="0060074E" w:rsidP="006D0B3B">
            <w:pPr>
              <w:autoSpaceDE w:val="0"/>
              <w:autoSpaceDN w:val="0"/>
              <w:jc w:val="left"/>
              <w:textAlignment w:val="auto"/>
              <w:rPr>
                <w:rFonts w:hAnsi="Times New Roman"/>
                <w:spacing w:val="-1"/>
                <w:kern w:val="0"/>
                <w:szCs w:val="17"/>
              </w:rPr>
            </w:pPr>
          </w:p>
        </w:tc>
      </w:tr>
      <w:tr w:rsidR="0060074E">
        <w:trPr>
          <w:cantSplit/>
          <w:trHeight w:val="632"/>
          <w:jc w:val="center"/>
        </w:trPr>
        <w:tc>
          <w:tcPr>
            <w:tcW w:w="577" w:type="dxa"/>
            <w:vMerge/>
            <w:tcBorders>
              <w:top w:val="single" w:sz="6" w:space="0" w:color="auto"/>
              <w:left w:val="single" w:sz="6" w:space="0" w:color="auto"/>
              <w:bottom w:val="single" w:sz="6" w:space="0" w:color="auto"/>
              <w:right w:val="single" w:sz="6" w:space="0" w:color="auto"/>
            </w:tcBorders>
          </w:tcPr>
          <w:p w:rsidR="0060074E" w:rsidRDefault="0060074E" w:rsidP="006D0B3B">
            <w:pPr>
              <w:autoSpaceDE w:val="0"/>
              <w:autoSpaceDN w:val="0"/>
              <w:textAlignment w:val="auto"/>
              <w:rPr>
                <w:rFonts w:hAnsi="Times New Roman"/>
                <w:kern w:val="0"/>
                <w:szCs w:val="24"/>
              </w:rPr>
            </w:pPr>
          </w:p>
        </w:tc>
        <w:tc>
          <w:tcPr>
            <w:tcW w:w="2344" w:type="dxa"/>
            <w:vMerge/>
            <w:tcBorders>
              <w:left w:val="single" w:sz="6" w:space="0" w:color="auto"/>
              <w:right w:val="single" w:sz="6" w:space="0" w:color="auto"/>
            </w:tcBorders>
          </w:tcPr>
          <w:p w:rsidR="0060074E" w:rsidRDefault="0060074E"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4" w:space="0" w:color="auto"/>
              <w:right w:val="single" w:sz="6" w:space="0" w:color="auto"/>
            </w:tcBorders>
            <w:vAlign w:val="center"/>
          </w:tcPr>
          <w:p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車輪のゆるみの有無等車輪の固定状況の適否</w:t>
            </w:r>
          </w:p>
        </w:tc>
        <w:tc>
          <w:tcPr>
            <w:tcW w:w="2001" w:type="dxa"/>
            <w:tcBorders>
              <w:top w:val="single" w:sz="6" w:space="0" w:color="auto"/>
              <w:left w:val="single" w:sz="6" w:space="0" w:color="auto"/>
              <w:bottom w:val="single" w:sz="4" w:space="0" w:color="auto"/>
              <w:right w:val="single" w:sz="6" w:space="0" w:color="auto"/>
            </w:tcBorders>
            <w:vAlign w:val="center"/>
          </w:tcPr>
          <w:p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目視及びハンマーテスト等による。</w:t>
            </w:r>
          </w:p>
        </w:tc>
        <w:tc>
          <w:tcPr>
            <w:tcW w:w="572" w:type="dxa"/>
            <w:tcBorders>
              <w:top w:val="single" w:sz="6" w:space="0" w:color="auto"/>
              <w:left w:val="single" w:sz="6" w:space="0" w:color="auto"/>
              <w:bottom w:val="single" w:sz="4" w:space="0" w:color="auto"/>
              <w:right w:val="single" w:sz="6" w:space="0" w:color="auto"/>
            </w:tcBorders>
          </w:tcPr>
          <w:p w:rsidR="0060074E" w:rsidRDefault="0060074E"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4" w:space="0" w:color="auto"/>
              <w:right w:val="single" w:sz="6" w:space="0" w:color="auto"/>
            </w:tcBorders>
          </w:tcPr>
          <w:p w:rsidR="0060074E" w:rsidRDefault="0060074E" w:rsidP="006D0B3B">
            <w:pPr>
              <w:autoSpaceDE w:val="0"/>
              <w:autoSpaceDN w:val="0"/>
              <w:jc w:val="left"/>
              <w:textAlignment w:val="auto"/>
              <w:rPr>
                <w:rFonts w:hAnsi="Times New Roman"/>
                <w:spacing w:val="-1"/>
                <w:kern w:val="0"/>
                <w:szCs w:val="17"/>
              </w:rPr>
            </w:pPr>
          </w:p>
        </w:tc>
      </w:tr>
      <w:tr w:rsidR="0060074E">
        <w:trPr>
          <w:cantSplit/>
          <w:trHeight w:val="340"/>
          <w:jc w:val="center"/>
        </w:trPr>
        <w:tc>
          <w:tcPr>
            <w:tcW w:w="577" w:type="dxa"/>
            <w:vMerge/>
            <w:tcBorders>
              <w:top w:val="single" w:sz="6" w:space="0" w:color="auto"/>
              <w:left w:val="single" w:sz="6" w:space="0" w:color="auto"/>
              <w:bottom w:val="single" w:sz="6" w:space="0" w:color="auto"/>
              <w:right w:val="single" w:sz="6" w:space="0" w:color="auto"/>
            </w:tcBorders>
          </w:tcPr>
          <w:p w:rsidR="0060074E" w:rsidRDefault="0060074E" w:rsidP="006D0B3B">
            <w:pPr>
              <w:autoSpaceDE w:val="0"/>
              <w:autoSpaceDN w:val="0"/>
              <w:textAlignment w:val="auto"/>
              <w:rPr>
                <w:rFonts w:hAnsi="Times New Roman"/>
                <w:kern w:val="0"/>
                <w:szCs w:val="24"/>
              </w:rPr>
            </w:pPr>
          </w:p>
        </w:tc>
        <w:tc>
          <w:tcPr>
            <w:tcW w:w="2344" w:type="dxa"/>
            <w:vMerge/>
            <w:tcBorders>
              <w:left w:val="single" w:sz="6" w:space="0" w:color="auto"/>
              <w:bottom w:val="single" w:sz="6" w:space="0" w:color="auto"/>
              <w:right w:val="single" w:sz="6" w:space="0" w:color="auto"/>
            </w:tcBorders>
          </w:tcPr>
          <w:p w:rsidR="0060074E" w:rsidRDefault="0060074E" w:rsidP="006D0B3B">
            <w:pPr>
              <w:autoSpaceDE w:val="0"/>
              <w:autoSpaceDN w:val="0"/>
              <w:textAlignment w:val="auto"/>
              <w:rPr>
                <w:rFonts w:hAnsi="Times New Roman"/>
                <w:kern w:val="0"/>
                <w:szCs w:val="24"/>
              </w:rPr>
            </w:pPr>
          </w:p>
        </w:tc>
        <w:tc>
          <w:tcPr>
            <w:tcW w:w="2805" w:type="dxa"/>
            <w:tcBorders>
              <w:top w:val="single" w:sz="4" w:space="0" w:color="auto"/>
              <w:left w:val="single" w:sz="6" w:space="0" w:color="auto"/>
              <w:bottom w:val="single" w:sz="6" w:space="0" w:color="auto"/>
              <w:right w:val="single" w:sz="6" w:space="0" w:color="auto"/>
            </w:tcBorders>
            <w:vAlign w:val="center"/>
          </w:tcPr>
          <w:p w:rsidR="0060074E" w:rsidRDefault="0060074E" w:rsidP="006D0B3B">
            <w:pPr>
              <w:autoSpaceDE w:val="0"/>
              <w:autoSpaceDN w:val="0"/>
              <w:jc w:val="left"/>
              <w:rPr>
                <w:rFonts w:hAnsi="Times New Roman"/>
                <w:spacing w:val="-1"/>
                <w:kern w:val="0"/>
                <w:szCs w:val="17"/>
              </w:rPr>
            </w:pPr>
            <w:r>
              <w:rPr>
                <w:rFonts w:hAnsi="Times New Roman" w:hint="eastAsia"/>
                <w:spacing w:val="-1"/>
                <w:kern w:val="0"/>
                <w:szCs w:val="17"/>
              </w:rPr>
              <w:t>作動機能の適否</w:t>
            </w:r>
          </w:p>
        </w:tc>
        <w:tc>
          <w:tcPr>
            <w:tcW w:w="2001" w:type="dxa"/>
            <w:tcBorders>
              <w:top w:val="single" w:sz="4" w:space="0" w:color="auto"/>
              <w:left w:val="single" w:sz="6" w:space="0" w:color="auto"/>
              <w:bottom w:val="single" w:sz="6" w:space="0" w:color="auto"/>
              <w:right w:val="single" w:sz="6" w:space="0" w:color="auto"/>
            </w:tcBorders>
            <w:vAlign w:val="center"/>
          </w:tcPr>
          <w:p w:rsidR="0060074E" w:rsidRDefault="0060074E" w:rsidP="006D0B3B">
            <w:pPr>
              <w:autoSpaceDE w:val="0"/>
              <w:autoSpaceDN w:val="0"/>
              <w:jc w:val="left"/>
              <w:rPr>
                <w:rFonts w:hAnsi="Times New Roman"/>
                <w:spacing w:val="-1"/>
                <w:kern w:val="0"/>
                <w:szCs w:val="17"/>
              </w:rPr>
            </w:pPr>
            <w:r>
              <w:rPr>
                <w:rFonts w:hAnsi="Times New Roman" w:hint="eastAsia"/>
                <w:spacing w:val="-1"/>
                <w:kern w:val="0"/>
                <w:szCs w:val="17"/>
              </w:rPr>
              <w:t>目視</w:t>
            </w:r>
          </w:p>
        </w:tc>
        <w:tc>
          <w:tcPr>
            <w:tcW w:w="572" w:type="dxa"/>
            <w:tcBorders>
              <w:top w:val="single" w:sz="4" w:space="0" w:color="auto"/>
              <w:left w:val="single" w:sz="6" w:space="0" w:color="auto"/>
              <w:bottom w:val="single" w:sz="6" w:space="0" w:color="auto"/>
              <w:right w:val="single" w:sz="6" w:space="0" w:color="auto"/>
            </w:tcBorders>
          </w:tcPr>
          <w:p w:rsidR="0060074E" w:rsidRDefault="0060074E" w:rsidP="006D0B3B">
            <w:pPr>
              <w:autoSpaceDE w:val="0"/>
              <w:autoSpaceDN w:val="0"/>
              <w:jc w:val="left"/>
              <w:textAlignment w:val="auto"/>
              <w:rPr>
                <w:rFonts w:hAnsi="Times New Roman"/>
                <w:spacing w:val="-1"/>
                <w:kern w:val="0"/>
                <w:szCs w:val="17"/>
              </w:rPr>
            </w:pPr>
          </w:p>
        </w:tc>
        <w:tc>
          <w:tcPr>
            <w:tcW w:w="1472" w:type="dxa"/>
            <w:tcBorders>
              <w:top w:val="single" w:sz="4" w:space="0" w:color="auto"/>
              <w:left w:val="single" w:sz="6" w:space="0" w:color="auto"/>
              <w:bottom w:val="single" w:sz="6" w:space="0" w:color="auto"/>
              <w:right w:val="single" w:sz="6" w:space="0" w:color="auto"/>
            </w:tcBorders>
          </w:tcPr>
          <w:p w:rsidR="0060074E" w:rsidRDefault="0060074E" w:rsidP="006D0B3B">
            <w:pPr>
              <w:autoSpaceDE w:val="0"/>
              <w:autoSpaceDN w:val="0"/>
              <w:jc w:val="left"/>
              <w:textAlignment w:val="auto"/>
              <w:rPr>
                <w:rFonts w:hAnsi="Times New Roman"/>
                <w:spacing w:val="-1"/>
                <w:kern w:val="0"/>
                <w:szCs w:val="17"/>
              </w:rPr>
            </w:pPr>
          </w:p>
        </w:tc>
      </w:tr>
      <w:tr w:rsidR="00BF03F1">
        <w:trPr>
          <w:cantSplit/>
          <w:trHeight w:val="305"/>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ルーフアース</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7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F03F1" w:rsidP="006D0B3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計　測　装　置</w:t>
            </w: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液量自動表示装置</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57"/>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84"/>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作動、指示状況</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0"/>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温　　　度　　　計</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56"/>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作動、指示状況</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圧　　　力　　　計</w:t>
            </w: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righ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作動、指示状況</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5"/>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液面上（下）限</w:t>
            </w:r>
            <w:r>
              <w:rPr>
                <w:rFonts w:hAnsi="Times New Roman"/>
                <w:spacing w:val="-1"/>
                <w:kern w:val="0"/>
                <w:szCs w:val="17"/>
              </w:rPr>
              <w:br/>
            </w:r>
            <w:r>
              <w:rPr>
                <w:rFonts w:hAnsi="Times New Roman" w:hint="eastAsia"/>
                <w:spacing w:val="-1"/>
                <w:kern w:val="0"/>
                <w:szCs w:val="17"/>
              </w:rPr>
              <w:t>警　報　設　備</w:t>
            </w: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28"/>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作動確認</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37"/>
          <w:jc w:val="center"/>
        </w:trPr>
        <w:tc>
          <w:tcPr>
            <w:tcW w:w="57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F03F1" w:rsidP="006D0B3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配　管　・　バ　ル　ブ　等</w:t>
            </w: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配　　　管</w:t>
            </w:r>
            <w:r>
              <w:rPr>
                <w:rFonts w:hAnsi="Times New Roman"/>
                <w:spacing w:val="-1"/>
                <w:kern w:val="0"/>
                <w:szCs w:val="17"/>
              </w:rPr>
              <w:br/>
            </w:r>
            <w:r>
              <w:rPr>
                <w:rFonts w:hAnsi="Times New Roman" w:hint="eastAsia"/>
                <w:spacing w:val="-1"/>
                <w:kern w:val="0"/>
                <w:szCs w:val="17"/>
              </w:rPr>
              <w:t>（可撓部を含む。）</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目視又は注２</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1262"/>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目視（著しい腐食が認められた箇所は、計器による肉厚測定）</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33"/>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地面との離隔状況</w:t>
            </w:r>
          </w:p>
        </w:tc>
        <w:tc>
          <w:tcPr>
            <w:tcW w:w="2001"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95"/>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漏えいの有無</w:t>
            </w:r>
          </w:p>
        </w:tc>
        <w:tc>
          <w:tcPr>
            <w:tcW w:w="2001"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251"/>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05"/>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320"/>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バルブ開閉機能の適否</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7"/>
              </w:rPr>
            </w:pPr>
          </w:p>
        </w:tc>
      </w:tr>
      <w:tr w:rsidR="00BF03F1">
        <w:trPr>
          <w:cantSplit/>
          <w:trHeight w:val="1251"/>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3"/>
              </w:rPr>
            </w:pPr>
            <w:r>
              <w:rPr>
                <w:rFonts w:hAnsi="Times New Roman" w:hint="eastAsia"/>
                <w:spacing w:val="-1"/>
                <w:kern w:val="0"/>
                <w:szCs w:val="13"/>
              </w:rPr>
              <w:t>フランジボルトのゆるみ等の有無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3"/>
              </w:rPr>
            </w:pPr>
            <w:r>
              <w:rPr>
                <w:rFonts w:hAnsi="Times New Roman" w:hint="eastAsia"/>
                <w:spacing w:val="-1"/>
                <w:kern w:val="0"/>
                <w:szCs w:val="13"/>
              </w:rPr>
              <w:t>目視（ゆるみの有無については、ハンマーテスト等による。）</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3"/>
              </w:rPr>
            </w:pPr>
          </w:p>
        </w:tc>
        <w:tc>
          <w:tcPr>
            <w:tcW w:w="1472"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3"/>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5"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20"/>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9"/>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接地電極損傷等の有無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7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15"/>
          <w:jc w:val="center"/>
        </w:trPr>
        <w:tc>
          <w:tcPr>
            <w:tcW w:w="57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23"/>
              </w:rPr>
            </w:pPr>
            <w:r>
              <w:rPr>
                <w:rFonts w:hAnsi="Times New Roman" w:hint="eastAsia"/>
                <w:spacing w:val="-1"/>
                <w:kern w:val="0"/>
                <w:szCs w:val="23"/>
              </w:rPr>
              <w:t>接地抵抗値の適否</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23"/>
              </w:rPr>
            </w:pPr>
            <w:r>
              <w:rPr>
                <w:rFonts w:hAnsi="Times New Roman" w:hint="eastAsia"/>
                <w:spacing w:val="-1"/>
                <w:kern w:val="0"/>
                <w:szCs w:val="23"/>
              </w:rPr>
              <w:t>接地抵抗計による測定</w:t>
            </w:r>
          </w:p>
        </w:tc>
        <w:tc>
          <w:tcPr>
            <w:tcW w:w="572"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23"/>
              </w:rPr>
            </w:pPr>
          </w:p>
        </w:tc>
        <w:tc>
          <w:tcPr>
            <w:tcW w:w="1472" w:type="dxa"/>
            <w:tcBorders>
              <w:top w:val="single" w:sz="6" w:space="0" w:color="auto"/>
              <w:left w:val="single" w:sz="6" w:space="0" w:color="auto"/>
              <w:bottom w:val="single" w:sz="6" w:space="0" w:color="auto"/>
              <w:right w:val="single" w:sz="6" w:space="0" w:color="auto"/>
            </w:tcBorders>
            <w:vAlign w:val="bottom"/>
          </w:tcPr>
          <w:p w:rsidR="00BF03F1" w:rsidRDefault="00BF03F1" w:rsidP="006D0B3B">
            <w:pPr>
              <w:autoSpaceDE w:val="0"/>
              <w:autoSpaceDN w:val="0"/>
              <w:jc w:val="left"/>
              <w:textAlignment w:val="auto"/>
              <w:rPr>
                <w:rFonts w:hAnsi="Times New Roman"/>
                <w:spacing w:val="-1"/>
                <w:kern w:val="0"/>
                <w:szCs w:val="23"/>
              </w:rPr>
            </w:pPr>
          </w:p>
        </w:tc>
      </w:tr>
    </w:tbl>
    <w:p w:rsidR="00BF03F1" w:rsidRDefault="00BF03F1">
      <w:pPr>
        <w:autoSpaceDE w:val="0"/>
        <w:autoSpaceDN w:val="0"/>
        <w:jc w:val="left"/>
        <w:textAlignment w:val="auto"/>
        <w:rPr>
          <w:rFonts w:hAnsi="Times New Roman"/>
          <w:kern w:val="0"/>
          <w:sz w:val="20"/>
          <w:szCs w:val="24"/>
        </w:rPr>
      </w:pPr>
    </w:p>
    <w:p w:rsidR="0060074E" w:rsidRDefault="0060074E">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39"/>
        <w:gridCol w:w="2245"/>
        <w:gridCol w:w="2857"/>
        <w:gridCol w:w="2033"/>
        <w:gridCol w:w="606"/>
        <w:gridCol w:w="1553"/>
      </w:tblGrid>
      <w:tr w:rsidR="00BF03F1">
        <w:trPr>
          <w:cantSplit/>
          <w:trHeight w:val="322"/>
          <w:jc w:val="center"/>
        </w:trPr>
        <w:tc>
          <w:tcPr>
            <w:tcW w:w="2884"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rPr>
                <w:rFonts w:hAnsi="Times New Roman"/>
                <w:spacing w:val="-1"/>
                <w:kern w:val="0"/>
                <w:szCs w:val="18"/>
              </w:rPr>
            </w:pPr>
            <w:r>
              <w:rPr>
                <w:rFonts w:hAnsi="Times New Roman" w:hint="eastAsia"/>
                <w:spacing w:val="-1"/>
                <w:kern w:val="0"/>
                <w:szCs w:val="18"/>
              </w:rPr>
              <w:t>点　　検　　項　　目</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60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5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BF03F1">
        <w:trPr>
          <w:cantSplit/>
          <w:trHeight w:val="321"/>
          <w:jc w:val="center"/>
        </w:trPr>
        <w:tc>
          <w:tcPr>
            <w:tcW w:w="639"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right"/>
              <w:textAlignment w:val="auto"/>
              <w:rPr>
                <w:rFonts w:hAnsi="Times New Roman"/>
                <w:spacing w:val="-1"/>
                <w:kern w:val="0"/>
                <w:szCs w:val="18"/>
              </w:rPr>
            </w:pPr>
          </w:p>
        </w:tc>
        <w:tc>
          <w:tcPr>
            <w:tcW w:w="2245" w:type="dxa"/>
            <w:vMerge w:val="restart"/>
            <w:tcBorders>
              <w:top w:val="single" w:sz="6" w:space="0" w:color="auto"/>
              <w:left w:val="single" w:sz="6" w:space="0" w:color="auto"/>
              <w:right w:val="single" w:sz="6" w:space="0" w:color="auto"/>
            </w:tcBorders>
            <w:vAlign w:val="center"/>
          </w:tcPr>
          <w:p w:rsidR="00BF03F1" w:rsidRDefault="00BF03F1" w:rsidP="006D0B3B">
            <w:pPr>
              <w:autoSpaceDE w:val="0"/>
              <w:autoSpaceDN w:val="0"/>
              <w:jc w:val="center"/>
              <w:rPr>
                <w:rFonts w:hAnsi="Times New Roman"/>
                <w:spacing w:val="-1"/>
                <w:kern w:val="0"/>
                <w:szCs w:val="18"/>
              </w:rPr>
            </w:pPr>
            <w:r>
              <w:rPr>
                <w:rFonts w:hAnsi="Times New Roman" w:hint="eastAsia"/>
                <w:spacing w:val="-1"/>
                <w:kern w:val="0"/>
                <w:szCs w:val="18"/>
              </w:rPr>
              <w:t>ラック、サポート</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rPr>
                <w:rFonts w:hAnsi="Times New Roman"/>
                <w:spacing w:val="-1"/>
                <w:kern w:val="0"/>
                <w:szCs w:val="18"/>
              </w:rPr>
            </w:pPr>
            <w:r>
              <w:rPr>
                <w:rFonts w:hAnsi="Times New Roman" w:hint="eastAsia"/>
                <w:spacing w:val="-1"/>
                <w:kern w:val="0"/>
                <w:szCs w:val="18"/>
              </w:rPr>
              <w:t>固定の状況</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04"/>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left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23"/>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34"/>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配　管　ピ　ッ　ト</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24"/>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亀裂、損傷の有無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7"/>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エアー抜き</w:t>
            </w:r>
            <w:r>
              <w:rPr>
                <w:rFonts w:hAnsi="Times New Roman"/>
                <w:spacing w:val="-1"/>
                <w:kern w:val="0"/>
                <w:szCs w:val="18"/>
              </w:rPr>
              <w:br/>
            </w:r>
            <w:r>
              <w:rPr>
                <w:rFonts w:hAnsi="Times New Roman" w:hint="eastAsia"/>
                <w:spacing w:val="-1"/>
                <w:kern w:val="0"/>
                <w:szCs w:val="18"/>
              </w:rPr>
              <w:t>（ドレンを含む。）</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設　　備</w:t>
            </w: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42"/>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38"/>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ポンプ取付基礎の亀裂、損傷の有無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27"/>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目視及びハンマーテスト等による。</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47"/>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09"/>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　囲い、床、ためます、</w:t>
            </w:r>
            <w:r>
              <w:rPr>
                <w:rFonts w:hAnsi="Times New Roman"/>
                <w:spacing w:val="-1"/>
                <w:kern w:val="0"/>
                <w:szCs w:val="18"/>
              </w:rPr>
              <w:br/>
            </w:r>
            <w:r>
              <w:rPr>
                <w:rFonts w:hAnsi="Times New Roman" w:hint="eastAsia"/>
                <w:spacing w:val="-1"/>
                <w:kern w:val="0"/>
                <w:szCs w:val="18"/>
              </w:rPr>
              <w:t>油分離装置</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38"/>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27"/>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建屋及び附属設備</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33"/>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換気・排出設備等の損傷の有無及び機能の適否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09"/>
          <w:jc w:val="center"/>
        </w:trPr>
        <w:tc>
          <w:tcPr>
            <w:tcW w:w="63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防　　　　油</w:t>
            </w:r>
            <w:r w:rsidR="00493F8B">
              <w:rPr>
                <w:rFonts w:hAnsi="Times New Roman" w:hint="eastAsia"/>
                <w:spacing w:val="-1"/>
                <w:kern w:val="0"/>
                <w:szCs w:val="18"/>
              </w:rPr>
              <w:t xml:space="preserve">　　　　　堤</w:t>
            </w: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防　油　堤　等</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目地の脱落等の有無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942"/>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波打ち、傾斜の有無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目視（著しい場合はレベル計等による測定）</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基礎部分の洗掘の有無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58"/>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境内雑草その他の不必要な物件の存置の有無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94"/>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水　抜　き　弁</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開閉状況の適否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泥等の詰まりの有無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317"/>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609"/>
          <w:jc w:val="center"/>
        </w:trPr>
        <w:tc>
          <w:tcPr>
            <w:tcW w:w="639"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開放状況確認装置の機能の適否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bl>
    <w:p w:rsidR="00BF03F1" w:rsidRDefault="00BF03F1">
      <w:pPr>
        <w:autoSpaceDE w:val="0"/>
        <w:autoSpaceDN w:val="0"/>
        <w:jc w:val="left"/>
        <w:textAlignment w:val="auto"/>
        <w:rPr>
          <w:rFonts w:hAnsi="Times New Roman"/>
          <w:kern w:val="0"/>
          <w:sz w:val="20"/>
          <w:szCs w:val="24"/>
        </w:rPr>
      </w:pPr>
    </w:p>
    <w:p w:rsidR="00BF03F1" w:rsidRDefault="00BF03F1">
      <w:pPr>
        <w:autoSpaceDE w:val="0"/>
        <w:autoSpaceDN w:val="0"/>
        <w:jc w:val="left"/>
        <w:textAlignment w:val="auto"/>
        <w:rPr>
          <w:rFonts w:hAnsi="Times New Roman"/>
          <w:kern w:val="0"/>
          <w:sz w:val="20"/>
          <w:szCs w:val="24"/>
        </w:rPr>
      </w:pPr>
    </w:p>
    <w:p w:rsidR="00BF03F1" w:rsidRDefault="00BF03F1">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73"/>
        <w:gridCol w:w="2267"/>
        <w:gridCol w:w="2754"/>
        <w:gridCol w:w="1966"/>
        <w:gridCol w:w="592"/>
        <w:gridCol w:w="1492"/>
      </w:tblGrid>
      <w:tr w:rsidR="00BF03F1">
        <w:trPr>
          <w:cantSplit/>
          <w:trHeight w:val="278"/>
          <w:jc w:val="center"/>
        </w:trPr>
        <w:tc>
          <w:tcPr>
            <w:tcW w:w="2840"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rPr>
                <w:rFonts w:hAnsi="Times New Roman"/>
                <w:spacing w:val="-1"/>
                <w:kern w:val="0"/>
                <w:szCs w:val="18"/>
              </w:rPr>
            </w:pPr>
            <w:r>
              <w:rPr>
                <w:rFonts w:hAnsi="Times New Roman" w:hint="eastAsia"/>
                <w:spacing w:val="-1"/>
                <w:kern w:val="0"/>
                <w:szCs w:val="18"/>
              </w:rPr>
              <w:t>点　　検　　項　　目</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592"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92"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BF03F1">
        <w:trPr>
          <w:cantSplit/>
          <w:trHeight w:val="277"/>
          <w:jc w:val="center"/>
        </w:trPr>
        <w:tc>
          <w:tcPr>
            <w:tcW w:w="57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493F8B"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防　油　</w:t>
            </w:r>
            <w:r w:rsidR="00BF03F1">
              <w:rPr>
                <w:rFonts w:hAnsi="Times New Roman" w:hint="eastAsia"/>
                <w:spacing w:val="-1"/>
                <w:kern w:val="0"/>
                <w:szCs w:val="18"/>
              </w:rPr>
              <w:t>堤</w:t>
            </w: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rPr>
                <w:rFonts w:hAnsi="Times New Roman"/>
                <w:spacing w:val="-1"/>
                <w:kern w:val="0"/>
                <w:szCs w:val="18"/>
              </w:rPr>
            </w:pPr>
            <w:r>
              <w:rPr>
                <w:rFonts w:hAnsi="Times New Roman" w:hint="eastAsia"/>
                <w:spacing w:val="-1"/>
                <w:kern w:val="0"/>
                <w:szCs w:val="18"/>
              </w:rPr>
              <w:t>排水溝、ためます等</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rPr>
                <w:rFonts w:hAnsi="Times New Roman"/>
                <w:spacing w:val="-1"/>
                <w:kern w:val="0"/>
                <w:szCs w:val="18"/>
              </w:rPr>
            </w:pPr>
            <w:r>
              <w:rPr>
                <w:rFonts w:hAnsi="Times New Roman" w:hint="eastAsia"/>
                <w:spacing w:val="-1"/>
                <w:kern w:val="0"/>
                <w:szCs w:val="18"/>
              </w:rPr>
              <w:t>亀裂、損傷等の有無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51"/>
          <w:jc w:val="center"/>
        </w:trPr>
        <w:tc>
          <w:tcPr>
            <w:tcW w:w="573"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51"/>
          <w:jc w:val="center"/>
        </w:trPr>
        <w:tc>
          <w:tcPr>
            <w:tcW w:w="573"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流出危険物自動検知装置の機</w:t>
            </w:r>
            <w:r>
              <w:rPr>
                <w:rFonts w:hAnsi="Times New Roman"/>
                <w:spacing w:val="-1"/>
                <w:kern w:val="0"/>
                <w:szCs w:val="18"/>
              </w:rPr>
              <w:br/>
            </w:r>
            <w:r>
              <w:rPr>
                <w:rFonts w:hAnsi="Times New Roman" w:hint="eastAsia"/>
                <w:spacing w:val="-1"/>
                <w:kern w:val="0"/>
                <w:szCs w:val="18"/>
              </w:rPr>
              <w:t>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50"/>
          <w:jc w:val="center"/>
        </w:trPr>
        <w:tc>
          <w:tcPr>
            <w:tcW w:w="573" w:type="dxa"/>
            <w:vMerge/>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防油堤の階段及び</w:t>
            </w:r>
            <w:r>
              <w:rPr>
                <w:rFonts w:hAnsi="Times New Roman"/>
                <w:spacing w:val="-1"/>
                <w:kern w:val="0"/>
                <w:szCs w:val="18"/>
              </w:rPr>
              <w:br/>
            </w:r>
            <w:r>
              <w:rPr>
                <w:rFonts w:hAnsi="Times New Roman" w:hint="eastAsia"/>
                <w:spacing w:val="-1"/>
                <w:kern w:val="0"/>
                <w:szCs w:val="18"/>
              </w:rPr>
              <w:t>点　検　歩　廊</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63"/>
          <w:jc w:val="center"/>
        </w:trPr>
        <w:tc>
          <w:tcPr>
            <w:tcW w:w="2840"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配線及び機器の損傷の有無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4"/>
          <w:jc w:val="center"/>
        </w:trPr>
        <w:tc>
          <w:tcPr>
            <w:tcW w:w="2840" w:type="dxa"/>
            <w:gridSpan w:val="2"/>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trHeight w:val="551"/>
          <w:jc w:val="center"/>
        </w:trPr>
        <w:tc>
          <w:tcPr>
            <w:tcW w:w="2840"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51"/>
          <w:jc w:val="center"/>
        </w:trPr>
        <w:tc>
          <w:tcPr>
            <w:tcW w:w="57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46"/>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720" w:type="dxa"/>
            <w:gridSpan w:val="2"/>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消火設備点検表による。</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2840"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80"/>
          <w:jc w:val="center"/>
        </w:trPr>
        <w:tc>
          <w:tcPr>
            <w:tcW w:w="2840" w:type="dxa"/>
            <w:gridSpan w:val="2"/>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67"/>
          <w:jc w:val="center"/>
        </w:trPr>
        <w:tc>
          <w:tcPr>
            <w:tcW w:w="57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そ　　の　　他</w:t>
            </w: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タンク、配管の</w:t>
            </w:r>
            <w:r>
              <w:rPr>
                <w:rFonts w:hAnsi="Times New Roman"/>
                <w:spacing w:val="-1"/>
                <w:kern w:val="0"/>
                <w:szCs w:val="18"/>
              </w:rPr>
              <w:br/>
            </w:r>
            <w:r>
              <w:rPr>
                <w:rFonts w:hAnsi="Times New Roman" w:hint="eastAsia"/>
                <w:spacing w:val="-1"/>
                <w:kern w:val="0"/>
                <w:szCs w:val="18"/>
              </w:rPr>
              <w:t>保温（冷）材</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損傷、脱落の有無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5"/>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雨じまいの適否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42"/>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BF03F1">
            <w:pPr>
              <w:autoSpaceDE w:val="0"/>
              <w:autoSpaceDN w:val="0"/>
              <w:textAlignment w:val="auto"/>
              <w:rPr>
                <w:rFonts w:hAnsi="Times New Roman"/>
                <w:spacing w:val="-1"/>
                <w:kern w:val="0"/>
                <w:szCs w:val="18"/>
              </w:rPr>
            </w:pPr>
            <w:r>
              <w:rPr>
                <w:rFonts w:hAnsi="Times New Roman" w:hint="eastAsia"/>
                <w:spacing w:val="-1"/>
                <w:kern w:val="0"/>
                <w:szCs w:val="18"/>
              </w:rPr>
              <w:t>被覆材の塗装状況及び腐食の</w:t>
            </w:r>
            <w:r>
              <w:rPr>
                <w:rFonts w:hAnsi="Times New Roman"/>
                <w:spacing w:val="-1"/>
                <w:kern w:val="0"/>
                <w:szCs w:val="18"/>
              </w:rPr>
              <w:br/>
            </w:r>
            <w:r>
              <w:rPr>
                <w:rFonts w:hAnsi="Times New Roman" w:hint="eastAsia"/>
                <w:spacing w:val="-1"/>
                <w:kern w:val="0"/>
                <w:szCs w:val="18"/>
              </w:rPr>
              <w:t>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5"/>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ガス検知設備</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83"/>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63"/>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wordWrap w:val="0"/>
              <w:autoSpaceDE w:val="0"/>
              <w:autoSpaceDN w:val="0"/>
              <w:jc w:val="right"/>
              <w:textAlignment w:val="auto"/>
              <w:rPr>
                <w:rFonts w:hAnsi="Times New Roman"/>
                <w:spacing w:val="-1"/>
                <w:kern w:val="0"/>
                <w:szCs w:val="18"/>
              </w:rPr>
            </w:pPr>
            <w:r>
              <w:rPr>
                <w:rFonts w:hAnsi="Times New Roman" w:hint="eastAsia"/>
                <w:spacing w:val="-1"/>
                <w:kern w:val="0"/>
                <w:szCs w:val="18"/>
              </w:rPr>
              <w:t>ミ　　キ　　サ　　ー</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55"/>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51"/>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固定ボルトの腐食及びゆるみ</w:t>
            </w:r>
            <w:r>
              <w:rPr>
                <w:rFonts w:hAnsi="Times New Roman"/>
                <w:spacing w:val="-1"/>
                <w:kern w:val="0"/>
                <w:szCs w:val="18"/>
              </w:rPr>
              <w:br/>
            </w:r>
            <w:r>
              <w:rPr>
                <w:rFonts w:hAnsi="Times New Roman" w:hint="eastAsia"/>
                <w:spacing w:val="-1"/>
                <w:kern w:val="0"/>
                <w:szCs w:val="18"/>
              </w:rPr>
              <w:t>等の有無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目視又はハンマーテ</w:t>
            </w:r>
            <w:r>
              <w:rPr>
                <w:rFonts w:hAnsi="Times New Roman"/>
                <w:spacing w:val="-1"/>
                <w:kern w:val="0"/>
                <w:szCs w:val="18"/>
              </w:rPr>
              <w:br/>
            </w:r>
            <w:r>
              <w:rPr>
                <w:rFonts w:hAnsi="Times New Roman" w:hint="eastAsia"/>
                <w:spacing w:val="-1"/>
                <w:kern w:val="0"/>
                <w:szCs w:val="18"/>
              </w:rPr>
              <w:t>スト</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加　　熱　　装　　置</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固定状況等の適否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50"/>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防食電位（電流）の適否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電位計による測定</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水　切　り　装　置</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275"/>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r w:rsidR="00BF03F1">
        <w:trPr>
          <w:cantSplit/>
          <w:trHeight w:val="547"/>
          <w:jc w:val="center"/>
        </w:trPr>
        <w:tc>
          <w:tcPr>
            <w:tcW w:w="573" w:type="dxa"/>
            <w:vMerge/>
            <w:tcBorders>
              <w:top w:val="nil"/>
              <w:left w:val="single" w:sz="6" w:space="0" w:color="auto"/>
              <w:bottom w:val="single" w:sz="6" w:space="0" w:color="auto"/>
              <w:right w:val="single" w:sz="6" w:space="0" w:color="auto"/>
            </w:tcBorders>
          </w:tcPr>
          <w:p w:rsidR="00BF03F1" w:rsidRDefault="00BF03F1"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54"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966"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5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F03F1" w:rsidP="006D0B3B">
            <w:pPr>
              <w:autoSpaceDE w:val="0"/>
              <w:autoSpaceDN w:val="0"/>
              <w:jc w:val="left"/>
              <w:textAlignment w:val="auto"/>
              <w:rPr>
                <w:rFonts w:hAnsi="Times New Roman"/>
                <w:spacing w:val="-1"/>
                <w:kern w:val="0"/>
                <w:szCs w:val="18"/>
              </w:rPr>
            </w:pPr>
          </w:p>
        </w:tc>
      </w:tr>
    </w:tbl>
    <w:p w:rsidR="00BF03F1" w:rsidRDefault="00BF03F1">
      <w:pPr>
        <w:autoSpaceDE w:val="0"/>
        <w:autoSpaceDN w:val="0"/>
        <w:jc w:val="left"/>
        <w:textAlignment w:val="auto"/>
        <w:rPr>
          <w:rFonts w:hAnsi="Times New Roman"/>
          <w:kern w:val="0"/>
          <w:sz w:val="20"/>
          <w:szCs w:val="24"/>
        </w:rPr>
      </w:pPr>
    </w:p>
    <w:p w:rsidR="00BF03F1" w:rsidRDefault="00BF03F1" w:rsidP="00BF03F1">
      <w:pPr>
        <w:autoSpaceDE w:val="0"/>
        <w:autoSpaceDN w:val="0"/>
        <w:spacing w:line="255" w:lineRule="exact"/>
        <w:ind w:firstLineChars="200" w:firstLine="440"/>
        <w:jc w:val="left"/>
        <w:textAlignment w:val="auto"/>
        <w:rPr>
          <w:rFonts w:hAnsi="Times New Roman"/>
          <w:spacing w:val="-10"/>
          <w:kern w:val="0"/>
          <w:sz w:val="24"/>
          <w:szCs w:val="24"/>
        </w:rPr>
      </w:pPr>
      <w:r>
        <w:rPr>
          <w:rFonts w:hAnsi="Times New Roman" w:hint="eastAsia"/>
          <w:spacing w:val="-10"/>
          <w:kern w:val="0"/>
          <w:sz w:val="24"/>
          <w:szCs w:val="24"/>
        </w:rPr>
        <w:t>注１　屋外貯蔵タンクの不等沈下の有無については、「屋外タンク貯蔵所の不等沈下の点検方法に係</w:t>
      </w:r>
    </w:p>
    <w:p w:rsidR="00BF03F1" w:rsidRDefault="00BF03F1" w:rsidP="00BF03F1">
      <w:pPr>
        <w:autoSpaceDE w:val="0"/>
        <w:autoSpaceDN w:val="0"/>
        <w:spacing w:line="255" w:lineRule="exact"/>
        <w:jc w:val="left"/>
        <w:textAlignment w:val="auto"/>
        <w:rPr>
          <w:rFonts w:hAnsi="Times New Roman"/>
          <w:spacing w:val="-10"/>
          <w:kern w:val="0"/>
          <w:sz w:val="24"/>
          <w:szCs w:val="24"/>
        </w:rPr>
      </w:pPr>
      <w:r>
        <w:rPr>
          <w:rFonts w:hAnsi="Times New Roman" w:hint="eastAsia"/>
          <w:spacing w:val="-10"/>
          <w:kern w:val="0"/>
          <w:sz w:val="24"/>
          <w:szCs w:val="24"/>
        </w:rPr>
        <w:t xml:space="preserve">　　　　る運用について」（平成８年２月１３日付け消防危第２８号）により点検することができること。</w:t>
      </w:r>
    </w:p>
    <w:p w:rsidR="00BF03F1" w:rsidRDefault="00BF03F1" w:rsidP="00BF03F1">
      <w:pPr>
        <w:autoSpaceDE w:val="0"/>
        <w:autoSpaceDN w:val="0"/>
        <w:spacing w:line="255" w:lineRule="exact"/>
        <w:ind w:leftChars="210" w:left="441"/>
        <w:jc w:val="left"/>
        <w:textAlignment w:val="auto"/>
        <w:rPr>
          <w:rFonts w:hAnsi="Times New Roman"/>
          <w:spacing w:val="-10"/>
          <w:kern w:val="0"/>
          <w:sz w:val="24"/>
          <w:szCs w:val="24"/>
        </w:rPr>
      </w:pPr>
      <w:r>
        <w:rPr>
          <w:rFonts w:hAnsi="Times New Roman" w:hint="eastAsia"/>
          <w:spacing w:val="-10"/>
          <w:kern w:val="0"/>
          <w:sz w:val="24"/>
          <w:szCs w:val="24"/>
        </w:rPr>
        <w:t xml:space="preserve">注２　</w:t>
      </w:r>
      <w:r w:rsidRPr="000819CD">
        <w:rPr>
          <w:rFonts w:hAnsi="Times New Roman" w:hint="eastAsia"/>
          <w:spacing w:val="-10"/>
          <w:kern w:val="0"/>
          <w:sz w:val="24"/>
          <w:szCs w:val="24"/>
        </w:rPr>
        <w:t>地下タンクのタンク本体及び地下埋設配管の漏えいの有無については、「地下貯蔵タンク等タン</w:t>
      </w:r>
    </w:p>
    <w:p w:rsidR="00BF03F1" w:rsidRDefault="00BF03F1" w:rsidP="00BF03F1">
      <w:pPr>
        <w:autoSpaceDE w:val="0"/>
        <w:autoSpaceDN w:val="0"/>
        <w:spacing w:line="255" w:lineRule="exact"/>
        <w:ind w:leftChars="210" w:left="441" w:firstLineChars="200" w:firstLine="440"/>
        <w:jc w:val="left"/>
        <w:textAlignment w:val="auto"/>
        <w:rPr>
          <w:rFonts w:hAnsi="Times New Roman"/>
          <w:spacing w:val="-10"/>
          <w:kern w:val="0"/>
          <w:sz w:val="24"/>
          <w:szCs w:val="24"/>
        </w:rPr>
      </w:pPr>
      <w:r w:rsidRPr="000819CD">
        <w:rPr>
          <w:rFonts w:hAnsi="Times New Roman" w:hint="eastAsia"/>
          <w:spacing w:val="-10"/>
          <w:kern w:val="0"/>
          <w:sz w:val="24"/>
          <w:szCs w:val="24"/>
        </w:rPr>
        <w:t>ク等及び移動貯蔵タンクの漏れの点検に係る運用上の指針について」（平成１６年３月１８日付け</w:t>
      </w:r>
    </w:p>
    <w:p w:rsidR="00BF03F1" w:rsidRDefault="00BF03F1" w:rsidP="00BF03F1">
      <w:pPr>
        <w:autoSpaceDE w:val="0"/>
        <w:autoSpaceDN w:val="0"/>
        <w:spacing w:line="255" w:lineRule="exact"/>
        <w:ind w:leftChars="210" w:left="441" w:firstLineChars="200" w:firstLine="440"/>
        <w:jc w:val="left"/>
        <w:textAlignment w:val="auto"/>
        <w:rPr>
          <w:rFonts w:hAnsi="Times New Roman"/>
          <w:spacing w:val="-10"/>
          <w:kern w:val="0"/>
          <w:sz w:val="24"/>
          <w:szCs w:val="24"/>
        </w:rPr>
      </w:pPr>
      <w:r w:rsidRPr="000819CD">
        <w:rPr>
          <w:rFonts w:hAnsi="Times New Roman" w:hint="eastAsia"/>
          <w:spacing w:val="-10"/>
          <w:kern w:val="0"/>
          <w:sz w:val="24"/>
          <w:szCs w:val="24"/>
        </w:rPr>
        <w:t>消防危第３３号）により点検すること</w:t>
      </w:r>
      <w:r>
        <w:rPr>
          <w:rFonts w:hAnsi="Times New Roman" w:hint="eastAsia"/>
          <w:spacing w:val="-10"/>
          <w:kern w:val="0"/>
          <w:sz w:val="22"/>
          <w:szCs w:val="22"/>
        </w:rPr>
        <w:t>。</w:t>
      </w:r>
    </w:p>
    <w:p w:rsidR="00BF03F1" w:rsidRDefault="00BF03F1">
      <w:pPr>
        <w:autoSpaceDE w:val="0"/>
        <w:autoSpaceDN w:val="0"/>
        <w:jc w:val="left"/>
        <w:textAlignment w:val="auto"/>
        <w:rPr>
          <w:rFonts w:hAnsi="Times New Roman"/>
          <w:kern w:val="0"/>
          <w:sz w:val="20"/>
          <w:szCs w:val="24"/>
        </w:rPr>
      </w:pPr>
    </w:p>
    <w:sectPr w:rsidR="00BF03F1">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76" w:rsidRDefault="001A6976" w:rsidP="002E6204">
      <w:r>
        <w:separator/>
      </w:r>
    </w:p>
  </w:endnote>
  <w:endnote w:type="continuationSeparator" w:id="0">
    <w:p w:rsidR="001A6976" w:rsidRDefault="001A6976" w:rsidP="002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76" w:rsidRDefault="001A6976" w:rsidP="002E6204">
      <w:r>
        <w:separator/>
      </w:r>
    </w:p>
  </w:footnote>
  <w:footnote w:type="continuationSeparator" w:id="0">
    <w:p w:rsidR="001A6976" w:rsidRDefault="001A6976" w:rsidP="002E6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F1"/>
    <w:rsid w:val="001A6976"/>
    <w:rsid w:val="002E6204"/>
    <w:rsid w:val="0043188F"/>
    <w:rsid w:val="00493F8B"/>
    <w:rsid w:val="0060074E"/>
    <w:rsid w:val="006D0B3B"/>
    <w:rsid w:val="00731D15"/>
    <w:rsid w:val="00BF03F1"/>
    <w:rsid w:val="00CC079E"/>
    <w:rsid w:val="00FA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BDCA9F1-05B7-44B0-AE86-ADAE863A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204"/>
    <w:pPr>
      <w:tabs>
        <w:tab w:val="center" w:pos="4252"/>
        <w:tab w:val="right" w:pos="8504"/>
      </w:tabs>
      <w:snapToGrid w:val="0"/>
    </w:pPr>
  </w:style>
  <w:style w:type="character" w:customStyle="1" w:styleId="a4">
    <w:name w:val="ヘッダー (文字)"/>
    <w:basedOn w:val="a0"/>
    <w:link w:val="a3"/>
    <w:uiPriority w:val="99"/>
    <w:rsid w:val="002E6204"/>
    <w:rPr>
      <w:rFonts w:ascii="ＭＳ 明朝" w:hAnsi="ＭＳ 明朝"/>
      <w:kern w:val="2"/>
      <w:sz w:val="21"/>
      <w:szCs w:val="21"/>
    </w:rPr>
  </w:style>
  <w:style w:type="paragraph" w:styleId="a5">
    <w:name w:val="footer"/>
    <w:basedOn w:val="a"/>
    <w:link w:val="a6"/>
    <w:uiPriority w:val="99"/>
    <w:unhideWhenUsed/>
    <w:rsid w:val="002E6204"/>
    <w:pPr>
      <w:tabs>
        <w:tab w:val="center" w:pos="4252"/>
        <w:tab w:val="right" w:pos="8504"/>
      </w:tabs>
      <w:snapToGrid w:val="0"/>
    </w:pPr>
  </w:style>
  <w:style w:type="character" w:customStyle="1" w:styleId="a6">
    <w:name w:val="フッター (文字)"/>
    <w:basedOn w:val="a0"/>
    <w:link w:val="a5"/>
    <w:uiPriority w:val="99"/>
    <w:rsid w:val="002E620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659</Words>
  <Characters>3760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3</cp:revision>
  <dcterms:created xsi:type="dcterms:W3CDTF">2015-02-09T09:46:00Z</dcterms:created>
  <dcterms:modified xsi:type="dcterms:W3CDTF">2015-04-21T06:30:00Z</dcterms:modified>
</cp:coreProperties>
</file>